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1：江西省税务师事务所服务收费项目、标准（政府指导价）</w:t>
      </w:r>
    </w:p>
    <w:tbl>
      <w:tblPr>
        <w:tblStyle w:val="5"/>
        <w:tblW w:w="499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984"/>
        <w:gridCol w:w="3754"/>
        <w:gridCol w:w="4971"/>
        <w:gridCol w:w="1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企业所得税汇算清缴纳税申报鉴证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按清缴期销售额收取：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250万元以下的1000元；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251万元-500万元的2000元；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501万元-2000万元的3000元；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2001万元－5000万元的5000元；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5001万元-1亿元的7000元；1.01亿元-10亿元的0.1‰ ；10.01亿元以上的0.05‰。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代理委托人对全年所得税纳税审核,编制正确纳税申报资料,出具审查鉴证报告, 辅导委托人作相应的帐务调整。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1.表中七项收费标准均可下浮20%。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2.分档累计计费。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企业资产损失所得税税前扣除鉴证。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按资产报损额税前扣除的1%收取。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代理委托人对税前资产损失额进行审核，如实出具鉴证报告，并向税务机关提出资产损失税前扣除申请。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94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企业所得税税前弥补亏损鉴证。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按弥补亏损额税前扣除的1%收取。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代理委托人对税前弥补亏损额进行审核，如实出具鉴证报告，并向税务机关提出弥补亏损税前扣除申请。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土地增值税清算鉴证。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按项目销售额收取：1亿元（含）以下的1‰；1.1亿元以上的0.05‰。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代理委托人进行清算审核，编制正确纳税申报资料，辅导委托人作相应账务调整，出具鉴证报告。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分档累计计费。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高新技术企业认定。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每项目按3000-5000元收取。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按江西省《高新技术企业认定管理办法实施细则》的规定，提供服务。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出口退税申报前鉴证。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按退税额的1%收取。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代理委托人准备有关材料，向税务机关提出退税申请，根据需要出具报告。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涉税司法鉴证。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按涉税金额的1%--2%。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代理委托人准备相关涉税材料，根据需要出具报告。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A187D"/>
    <w:rsid w:val="0F9A187D"/>
    <w:rsid w:val="111D29B1"/>
    <w:rsid w:val="13FE207C"/>
    <w:rsid w:val="2B277E99"/>
    <w:rsid w:val="50F14B0E"/>
    <w:rsid w:val="6BB2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2019-11-14T01:10:00Z</dcterms:created>
  <dc:creator>HJ</dc:creator>
  <cp:lastModifiedBy>qzuser</cp:lastModifiedBy>
  <dcterms:modified xsi:type="dcterms:W3CDTF">2019-12-24T01:00:11Z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